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6B9" w:rsidRPr="000B5878" w:rsidRDefault="004760C6" w:rsidP="000B5878">
      <w:pPr>
        <w:spacing w:after="0" w:line="240" w:lineRule="auto"/>
        <w:rPr>
          <w:rFonts w:cs="Calibri"/>
          <w:noProof/>
          <w:sz w:val="20"/>
          <w:szCs w:val="20"/>
        </w:rPr>
      </w:pPr>
      <w:r w:rsidRPr="000B5878">
        <w:rPr>
          <w:noProof/>
          <w:sz w:val="20"/>
          <w:szCs w:val="20"/>
          <w:lang w:eastAsia="ru-RU"/>
        </w:rPr>
        <w:drawing>
          <wp:inline distT="0" distB="0" distL="0" distR="0" wp14:anchorId="12DD1BC9" wp14:editId="477FB4E7">
            <wp:extent cx="1746885" cy="44765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906568" cy="4885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0ED" w:rsidRPr="000B5878" w:rsidRDefault="006061BE" w:rsidP="000B58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0B5878">
        <w:rPr>
          <w:rFonts w:ascii="Segoe UI" w:hAnsi="Segoe UI" w:cs="Segoe UI"/>
          <w:b/>
          <w:noProof/>
          <w:sz w:val="20"/>
          <w:szCs w:val="20"/>
        </w:rPr>
        <w:t>В Новосибирской области определены новые объекты туристического интереса</w:t>
      </w:r>
      <w:r w:rsidR="005470ED" w:rsidRPr="000B5878">
        <w:rPr>
          <w:rFonts w:ascii="Segoe UI" w:hAnsi="Segoe UI" w:cs="Segoe UI"/>
          <w:b/>
          <w:noProof/>
          <w:sz w:val="20"/>
          <w:szCs w:val="20"/>
        </w:rPr>
        <w:t xml:space="preserve"> </w:t>
      </w:r>
    </w:p>
    <w:p w:rsidR="006061BE" w:rsidRPr="000B5878" w:rsidRDefault="005470ED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  <w:r w:rsidR="006061BE"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В рамках реализации проекта Росреестра «Земля для туризма» продолжается совместная работа Управления Росреестра по Новосибирской области и региональных органов власти по выявлению и вовлечению в оборот земель для развития сферы туризма.</w:t>
      </w:r>
    </w:p>
    <w:p w:rsidR="006061BE" w:rsidRPr="000B5878" w:rsidRDefault="006061BE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За полгода выявлено шесть объектов туристического интереса, о четырех из них мы уже сообщали в марте этого года – кластер «Обские парки», озеро Карачи, озеро Горькое и озеро Островное </w:t>
      </w:r>
      <w:hyperlink r:id="rId9" w:history="1">
        <w:r w:rsidRPr="000B5878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https://rosreestr.gov.ru/press/archive/reg/zemlya-dlya-turizma-v-novosibirskoy-oblasti-opredeleny-pervye-territorii/</w:t>
        </w:r>
      </w:hyperlink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). К середине года добавилось еще два объекта – озеро </w:t>
      </w:r>
      <w:proofErr w:type="spell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Сартлан</w:t>
      </w:r>
      <w:proofErr w:type="spell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и озеро Чаны.</w:t>
      </w:r>
    </w:p>
    <w:p w:rsidR="006061BE" w:rsidRPr="000B5878" w:rsidRDefault="006061BE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Озеро </w:t>
      </w:r>
      <w:proofErr w:type="spell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Сартлан</w:t>
      </w:r>
      <w:proofErr w:type="spell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- третье по величине озеро Новосибирской области, располагается на территории двух районов — Барабинского и </w:t>
      </w:r>
      <w:proofErr w:type="spell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Здвинского</w:t>
      </w:r>
      <w:proofErr w:type="spell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</w:t>
      </w:r>
    </w:p>
    <w:p w:rsidR="006061BE" w:rsidRPr="000B5878" w:rsidRDefault="006061BE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Источник: </w:t>
      </w:r>
      <w:hyperlink r:id="rId10" w:history="1">
        <w:r w:rsidRPr="000B5878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https://bangkokbook.ru/galereya/ozero-sartlan-novosibirskaya-oblast-89-foto.html</w:t>
        </w:r>
      </w:hyperlink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</w:p>
    <w:p w:rsidR="006061BE" w:rsidRPr="000B5878" w:rsidRDefault="006061BE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Озеро Чаны - самое крупное озеро в Западной Сибири, располагается на территории пяти районов Новосибирской области: </w:t>
      </w:r>
      <w:proofErr w:type="spell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Здвинского</w:t>
      </w:r>
      <w:proofErr w:type="spell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Барабинского, </w:t>
      </w:r>
      <w:proofErr w:type="spell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Чановского</w:t>
      </w:r>
      <w:proofErr w:type="spell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</w:t>
      </w:r>
      <w:proofErr w:type="spell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Купинского</w:t>
      </w:r>
      <w:proofErr w:type="spell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и </w:t>
      </w:r>
      <w:proofErr w:type="spell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Чистоозёрного</w:t>
      </w:r>
      <w:proofErr w:type="spell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. Своё название получило от слова тюркского чан, что означает «сосуд больших размеров». Озеро представляет собой систему плёсов, соединённых протоками и мелководными участками, различающиеся по минерализации воды, площади, глубинам, грунтам, кормовой базе.</w:t>
      </w:r>
    </w:p>
    <w:p w:rsidR="006061BE" w:rsidRPr="000B5878" w:rsidRDefault="006061BE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Источник: </w:t>
      </w:r>
      <w:hyperlink r:id="rId11" w:history="1">
        <w:r w:rsidRPr="000B5878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https://bangkokbook.ru/zametki/ozero-chany-v-novosibirskoj-oblasti-88-foto.html</w:t>
        </w:r>
      </w:hyperlink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</w:p>
    <w:p w:rsidR="006061BE" w:rsidRPr="000B5878" w:rsidRDefault="006061BE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«Сегодня ведется работа по сбору информации о данных объектах туристического интереса и земельных участках, пригодных для туристической деятельности, для размещения на Публичной кадастровой карте, - сообщила заместитель руководителя новосибирского Росреестра Наталья </w:t>
      </w:r>
      <w:proofErr w:type="spell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Ивчатова</w:t>
      </w:r>
      <w:proofErr w:type="spell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– После чего потенциальные инвесторы получат возможность в режиме реального времени выбрать участки для строительства туристической инфраструктуры» </w:t>
      </w:r>
    </w:p>
    <w:p w:rsidR="006C78F8" w:rsidRPr="000B5878" w:rsidRDefault="006061BE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Напомним, что основными условиями включения земельных участков в Банк земли для туризма являются - отсутствие прав физических и юридических лиц на эти земли, они не должны быть изъяты из оборота и не ограничены в обороте, вид разрешенного использования земель должен быть связан с туризмом, например, туристическое обслуживание, природно-познавательный туризм и другие.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0B5878">
        <w:rPr>
          <w:rFonts w:ascii="Segoe UI" w:hAnsi="Segoe UI" w:cs="Segoe UI"/>
          <w:b/>
          <w:noProof/>
          <w:sz w:val="20"/>
          <w:szCs w:val="20"/>
        </w:rPr>
        <w:t>Особенности владения землей в особо охраняемых природных территориях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Особо охраняемые природные территории (ООПТ) включают специально выделенные участки земель, водной глади и воздушного пространства над ними, занятые экосистемами, природными комплексами и объектами, имеющими особое природоохранное, рекреационное, оздоровительное, эстетическое или культурно-историческое значение.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отношении ООПТ установлен режим особой охраны. Они полностью или частично изъяты из хозяйственного оборота. В нашей стране в границах ООПТ насчитывается более 1000 населённых пунктов, в которых проживает около 2 млн человек. Законодательство не содержит прямого запрета на существование населённых пунктов в ООПТ и допускает включение в такие территории частных наделов. В границах национальных парков можно владеть землёй, если деятельность собственников не оказывает негативного воздействия и не нарушает режим использования. Даже в заповедниках могут быть наделы частичного хозяйственного использования, обеспечивающие жизнедеятельность проживающих в них граждан. И создавать ООПТ можно как с изъятием частных земель, так и без этого. 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Особенностью владения земельным участков в пределах </w:t>
      </w:r>
      <w:proofErr w:type="gram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ООПТ  является</w:t>
      </w:r>
      <w:proofErr w:type="gram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запрет на смену целевого назначения участков, осуществление на них деятельности, не связанной с использованием по целевому назначению. На специально выделенных участках частичного использования возможна хозяйственная и/или рекреационная деятельность согласно установленному правовому режиму.</w:t>
      </w:r>
    </w:p>
    <w:p w:rsidR="000B5878" w:rsidRPr="000B5878" w:rsidRDefault="000B5878" w:rsidP="000B5878">
      <w:pPr>
        <w:spacing w:after="0" w:line="240" w:lineRule="auto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0B5878">
        <w:rPr>
          <w:rFonts w:ascii="Segoe UI" w:hAnsi="Segoe UI" w:cs="Segoe UI"/>
          <w:b/>
          <w:noProof/>
          <w:sz w:val="20"/>
          <w:szCs w:val="20"/>
        </w:rPr>
        <w:t>90 лет геодезическому надзору России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3 июля 2023 года исполнилось 90 лет государственному геодезическому надзору.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июле 1933 года Правительство СССР приняло постановление № 1357 «Об упорядочении производства топографо-геодезических, аэросъемочных, картографических и гравиметрических работ», которым возложило на Главное геодезическое управление Народного комиссариата тяжелой промышленности СССР общегосударственный геодезический надзор (контроль) за качеством топографо-геодезических и картографических работ. 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Первоначально основными задачами государственного геодезического надзора являлись сбор, систематизация, хранение карт и других материалов топографо-геодезических, </w:t>
      </w: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lastRenderedPageBreak/>
        <w:t>аэросъемочных и картографических работ, надзор за качеством топографо-геодезических и картографических работ. В дальнейшем задачи и функции уточнялись и расширялись.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 2017 году вступил в силу федеральный закон № 431-ФЗ о геодезии, картографии и пространственных данных, для реализации которого было принято положение о федеральном государственном контроле (надзоре) в области геодезии и картографии.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Сегодня федеральный государственный контроль (надзор) в области геодезии и картографии осуществляется Росреестром и его территориальными органами.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Управлением Росреестра по Новосибирской области проводятся мероприятия по надзору без взаимодействия с подконтрольными субъектами, профилактические мероприятия, работа по проверке правильности употребления и выявления существующих наименований географических объектов.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Новосибирским Росреестром обследовано 51% геодезических пунктов, 100% гравиметрических пунктов, установлены охранные зоны для всех пунктов геодезической сети и нивелирной сети (100%), для 76% пунктов гравиметрической сети.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2023 году выявлено семь географических наименований, не учтенных в Государственном </w:t>
      </w:r>
      <w:proofErr w:type="gram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каталоге  географических</w:t>
      </w:r>
      <w:proofErr w:type="gram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названий Новосибирской области. Все неучтенные географические наименования зарегистрированы в Государственном каталоге.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Современный период развития геодезии и картографии </w:t>
      </w:r>
      <w:proofErr w:type="gram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знаменуется  созданием</w:t>
      </w:r>
      <w:proofErr w:type="gram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новых геоинформационных систем и сервисов.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Новосибирская область является пилотным регионом в реализации мероприятий государственной программы «Национальная система пространственных данных».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 рамках реализации госпрограммы создается федеральная государственная информационная система «Единая цифровая платформа «Национальная система пространственных данных» (ФГИС ЕЦП НСПД), которая включает в себя пространственные данные, Единую электронную картографическую основу (ЕЭКО) - совокупность пространственных данных обо всей территории Российской Федерации. Новосибирская область обеспечена ЕЭКО на 62%.</w:t>
      </w:r>
    </w:p>
    <w:p w:rsidR="000B5878" w:rsidRPr="000B5878" w:rsidRDefault="000B5878" w:rsidP="000B58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Style w:val="apple-converted-space"/>
          <w:color w:val="000000"/>
          <w:sz w:val="20"/>
          <w:szCs w:val="20"/>
        </w:rPr>
      </w:pPr>
      <w:r w:rsidRPr="000B5878">
        <w:rPr>
          <w:b/>
          <w:color w:val="000000"/>
          <w:sz w:val="20"/>
          <w:szCs w:val="20"/>
        </w:rPr>
        <w:t>270 геодезических пунктов обследовано</w:t>
      </w:r>
      <w:r w:rsidRPr="000B5878">
        <w:rPr>
          <w:b/>
          <w:color w:val="000000"/>
          <w:sz w:val="20"/>
          <w:szCs w:val="20"/>
        </w:rPr>
        <w:br/>
        <w:t>в первом полугодии 2023 года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Обследование геодезических пунктов, их учет и мониторинг </w:t>
      </w:r>
      <w:proofErr w:type="gramStart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состояния  являются</w:t>
      </w:r>
      <w:proofErr w:type="gramEnd"/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приоритетными задачами Росреестра. 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В первом полугодии 2023 года новосибирским Росреестром обследовано 208 геодезических пунктов и 62 нивелирных пункта.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Всего с 2018 года на территории Новосибирской области обследовано 1860 геодезических пунктов (51%). По результатам обследования только 245 пунктов сохранились полностью, у 1176 наружные знаки уничтожены,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а у 6 пунктов повреждены, у 65 пунктов повреждены или уничтожены центры.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«Большинство геодезических пунктов были заложены в середине прошлого века. Но, к большому сожалению, с каждым годом их становится все меньше и меньше. Разрушают геодезические пункты чаще по незнанию. Например, фермеру при выполнении сельскохозяйственных работ кажется, что пирамида мешает полевым работам, он перемещает ее, а центр запахивает. Хуже, когда уничтожают геодезические пункты по злому умыслу – спиливают металлические пирамиды для сдачи их на металлолом», – говорит кадастровый инженер Андрей Боровков, добавив, что данные сооружения играют важную роль, без них невозможно провести кадастровые работы, определить границы и площадь земельного участка.</w:t>
      </w:r>
    </w:p>
    <w:p w:rsidR="000B5878" w:rsidRPr="000B5878" w:rsidRDefault="000B5878" w:rsidP="000B5878">
      <w:pPr>
        <w:spacing w:after="0" w:line="240" w:lineRule="auto"/>
        <w:ind w:firstLine="720"/>
        <w:jc w:val="center"/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Площадь земель, находящихся в собственности юридических лиц, промышленного и специального назначения, увеличилась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За прошедший 2022 год площадь земель Новосибирской области в собственности юридических лиц и граждан, земель населенных пунктов, промышленности и иного специального назначения увеличилась. Однако увеличение не коснулось земель, находящихся в распоряжении государства и муниципальных образований,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сельхозназначения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и лесного фонда.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Площадь земель, принадлежащая юридическим лицам, увеличилась на 19,3 тыс. га. Большая ее часть зарегистрирована в таких городах как, Обь, Новосибирск, Искитим, Бердск, в Барабинском, Сузунском, Тогучинском и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Мошковском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районах области.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Для земель промышленности этот показатель составил 128,6 тыс. га за счет перевода земельных участков из земель сельскохозяйственного назначения.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Треть всех земель в Новосибирской области принадлежит гражданам и составляет 5467,5 тыс. га. Прирост составил 0,3 тыс. га.</w:t>
      </w: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Что касается населенных пунктов, то за год их площадь увеличилась на 0,2 тыс. га. Площадь городов и поселков городского типа составляет 128,1 тыс. га, сельских населенных пунктов — 140,6 тыс. га.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lastRenderedPageBreak/>
        <w:t xml:space="preserve">Стоит отметить, что земля, которой распоряжается государство и муниципальные образования, за прошлый год уменьшилась на 19,6 тыс. га. Основная доля таких земель приходится на Северный,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Колыванский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, 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Кыштовский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Убинский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районы, города Татарск, Барабинск и Куйбышев.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Общая площадь земель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сельхозназначения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в течение 2022 года снизилась на 0,5 тыс. га. В семнадцати районах области они были переведены в категории населенных пунктов и в земли промышленности и иного специального назначения. Теперь ее площадь составляет 11110,5 тыс. га.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Земли лесного фонда составляют 4629,6 тыс. га (площадь не изменялась): лесные площади — 59,9%, болота — 36,5%. Остальная часть —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сельхозугодья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земли под дорогами и др. Больше всего земель лесного фонда (67,2%) сосредоточено на севере области: в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Колыванском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Кыштовском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, Северном, Убинском районах.</w:t>
      </w: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С полным докладом за 2022 год можно ознакомиться в региональном блоке официального сайта Росреестра в сети Интернет </w:t>
      </w:r>
      <w:hyperlink r:id="rId12" w:tgtFrame="_blank" w:history="1">
        <w:r w:rsidRPr="000B5878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rosreestr.gov.ru</w:t>
        </w:r>
      </w:hyperlink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, в разделе «Статистика и аналитика».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0B5878">
        <w:rPr>
          <w:rFonts w:ascii="Segoe UI" w:hAnsi="Segoe UI" w:cs="Segoe UI"/>
          <w:b/>
          <w:noProof/>
          <w:sz w:val="20"/>
          <w:szCs w:val="20"/>
        </w:rPr>
        <w:t>Свыше 4,6 тысяч объектов недвижимости Новосибирской области внесены в реестр недвижимости как аварийные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 2022 году Росреестр начал вносить сведения в Единый государственный реестр недвижимости (ЕГРН) об аварийности домов. Информацию о признании объектов недвижимости аварийными, непригодными для проживания, подлежащими сносу или реконструкции в Росреестр направляют региональные и муниципальные органы власти.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По данным новосибирского Росреестра, на сегодняшний день в ЕГРН внесены сведения о 4640 аварийных объектах недвижимости, почти 90% из них – это помещения. Узнать о таких объектах можно, заказав выписку из </w:t>
      </w:r>
      <w:r w:rsidRPr="000B5878"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  <w:t>ЕГРН.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  <w:t>«Это полезная информация прежде всего для покупателей</w:t>
      </w: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- отмечает руководитель Управления Росреестра по Новосибирской области </w:t>
      </w:r>
      <w:r w:rsidRPr="000B5878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 xml:space="preserve">Светлана </w:t>
      </w:r>
      <w:proofErr w:type="spellStart"/>
      <w:r w:rsidRPr="000B5878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Рягузова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– </w:t>
      </w:r>
      <w:r w:rsidRPr="000B5878"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  <w:t>Такие сведения можно увидеть в выписке из реестра недвижимости. Поэтому перед покупкой квартиры или дома мы рекомендуем получить выписку из ЕГРН, в которой будет содержаться информация о признании дома аварийным и подлежащим сносу или реконструкции, только в этом случае можно избежать неприятных последствий, связанных с приобретением квартиры в доме, который на момент сделки уже будет признан аварийным».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Напомним, что получить сведения из ЕГРН можно любым удобным способом: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 обратиться в любой офис МФЦ,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 на портале Госуслуг </w:t>
      </w:r>
      <w:hyperlink r:id="rId13" w:history="1">
        <w:r w:rsidRPr="000B5878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https://www.gosuslugi.ru/</w:t>
        </w:r>
      </w:hyperlink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 на официальном сайте Росреестра </w:t>
      </w:r>
      <w:hyperlink r:id="rId14" w:history="1">
        <w:r w:rsidRPr="000B5878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https://rosreestr.gov.ru/</w:t>
        </w:r>
      </w:hyperlink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По информации Правительства Новосибирской области, в текущем году переселение из аварийного жилья в рамках нацпроекта реализуется не только в областном центре, но и в городах Искитиме и Татарске, в селах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Барышево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и 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Ташара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bCs/>
          <w:noProof/>
          <w:sz w:val="20"/>
          <w:szCs w:val="20"/>
        </w:rPr>
      </w:pPr>
      <w:r w:rsidRPr="000B5878">
        <w:rPr>
          <w:rFonts w:ascii="Segoe UI" w:hAnsi="Segoe UI" w:cs="Segoe UI"/>
          <w:b/>
          <w:bCs/>
          <w:noProof/>
          <w:sz w:val="20"/>
          <w:szCs w:val="20"/>
        </w:rPr>
        <w:t>Электронная сделка «на диване»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Управлением Росреестра по Новосибирской области 11 июля зарегистрирована первая в стране электронная сделка долевого участия в строительстве, оформленная полностью онлайн «на диване».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Это стало возможным благодаря новому сервису Сбербанка для покупки новостройки полностью онлайн и приложению «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Госключ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».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Напомним, что «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Госключ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» — это приложение для подписания юридически значимых документов в электронном виде. Получить сертификат и сформировать электронную подпись в приложении можно бесплатно, для этого необходимо иметь </w:t>
      </w:r>
      <w:hyperlink r:id="rId15" w:tgtFrame="_blank" w:history="1">
        <w:r w:rsidRPr="000B5878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подтверждённую учётную запись на портале Госуслуг</w:t>
        </w:r>
      </w:hyperlink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, а также загранпаспорт нового образца на 10 лет и смартфон с NFC-модулем.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Сбербанк интегрировал «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Госключ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» в процесс заключения сделок на «</w:t>
      </w:r>
      <w:proofErr w:type="spellStart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Домклик</w:t>
      </w:r>
      <w:proofErr w:type="spellEnd"/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». 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Процедура выглядит следующим образом. После того как покупатель и продавец договорились, что сделка пройдет дистанционно, покупатель получает СМС-сообщение со ссылкой на определенную инструкцию. Следуя инструкции, покупатель устанавливает специальное приложение, выпускает в нем сертификат электронной подписи и подписывает все необходимые документы дистанционно, в том числе договор участия в долевом строительстве.</w:t>
      </w:r>
    </w:p>
    <w:p w:rsidR="000B5878" w:rsidRPr="000B5878" w:rsidRDefault="000B5878" w:rsidP="000B5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0B5878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Таким образом, теперь можно полностью онлайн приобрести недвижимость у застройщика (при использовании полностью собственных средств или с ипотекой от стороннего банка - не Сбербанка) без посещения отделения банка, оформления сертификата усиленной квалифицированной подписи.</w:t>
      </w:r>
    </w:p>
    <w:p w:rsidR="000B5878" w:rsidRDefault="000B5878" w:rsidP="000B5878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0B5878" w:rsidRDefault="000B5878" w:rsidP="000B5878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0B5878" w:rsidRDefault="000B5878" w:rsidP="000B5878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9476C" w:rsidP="000B5878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bookmarkStart w:id="0" w:name="_GoBack"/>
      <w:bookmarkEnd w:id="0"/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lastRenderedPageBreak/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0B5878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0B58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6594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0B58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Default="006016B9" w:rsidP="000B58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5470ED" w:rsidRDefault="005470ED" w:rsidP="000B58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</w:p>
    <w:p w:rsidR="005470ED" w:rsidRPr="00141714" w:rsidRDefault="005470ED" w:rsidP="000B58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</w:p>
    <w:p w:rsidR="006016B9" w:rsidRPr="00141714" w:rsidRDefault="006016B9" w:rsidP="000B5878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0B5878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0B5878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0B5878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0B587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EB5D5C" w:rsidP="000B587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6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0B587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7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0B587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8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9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20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21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24371D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, </w:t>
      </w:r>
      <w:hyperlink r:id="rId22" w:history="1">
        <w:r w:rsidR="0024371D" w:rsidRPr="0024371D">
          <w:rPr>
            <w:rStyle w:val="a3"/>
            <w:rFonts w:ascii="Segoe UI" w:eastAsia="Times New Roman" w:hAnsi="Segoe UI" w:cs="Segoe UI"/>
            <w:sz w:val="20"/>
            <w:szCs w:val="24"/>
            <w:lang w:val="en-US" w:eastAsia="ru-RU"/>
          </w:rPr>
          <w:t>R</w:t>
        </w:r>
        <w:proofErr w:type="spellStart"/>
        <w:r w:rsidR="0024371D" w:rsidRPr="0024371D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utube</w:t>
        </w:r>
        <w:proofErr w:type="spellEnd"/>
      </w:hyperlink>
    </w:p>
    <w:sectPr w:rsidR="00097C70" w:rsidRPr="00726E22" w:rsidSect="000B5878">
      <w:headerReference w:type="even" r:id="rId23"/>
      <w:pgSz w:w="11906" w:h="16838"/>
      <w:pgMar w:top="568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D5C" w:rsidRDefault="00EB5D5C" w:rsidP="00747FDB">
      <w:pPr>
        <w:spacing w:after="0" w:line="240" w:lineRule="auto"/>
      </w:pPr>
      <w:r>
        <w:separator/>
      </w:r>
    </w:p>
  </w:endnote>
  <w:endnote w:type="continuationSeparator" w:id="0">
    <w:p w:rsidR="00EB5D5C" w:rsidRDefault="00EB5D5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D5C" w:rsidRDefault="00EB5D5C" w:rsidP="00747FDB">
      <w:pPr>
        <w:spacing w:after="0" w:line="240" w:lineRule="auto"/>
      </w:pPr>
      <w:r>
        <w:separator/>
      </w:r>
    </w:p>
  </w:footnote>
  <w:footnote w:type="continuationSeparator" w:id="0">
    <w:p w:rsidR="00EB5D5C" w:rsidRDefault="00EB5D5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4550"/>
    <w:rsid w:val="00086883"/>
    <w:rsid w:val="000910E0"/>
    <w:rsid w:val="00097C70"/>
    <w:rsid w:val="000A5CED"/>
    <w:rsid w:val="000B5878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4371D"/>
    <w:rsid w:val="00256153"/>
    <w:rsid w:val="00291652"/>
    <w:rsid w:val="002B7AD0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470ED"/>
    <w:rsid w:val="00562F46"/>
    <w:rsid w:val="00580FE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061BE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C78F8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1C84"/>
    <w:rsid w:val="009C110A"/>
    <w:rsid w:val="00A00B04"/>
    <w:rsid w:val="00A02DED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B5D5C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A6455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5FA35"/>
  <w15:docId w15:val="{5568BE6E-7818-46F5-BD99-1BBE7AFC7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suslugi.ru/" TargetMode="External"/><Relationship Id="rId18" Type="http://schemas.openxmlformats.org/officeDocument/2006/relationships/hyperlink" Target="https://vk.com/rosreestr_nsk" TargetMode="External"/><Relationship Id="rId3" Type="http://schemas.openxmlformats.org/officeDocument/2006/relationships/styles" Target="styles.xml"/><Relationship Id="rId21" Type="http://schemas.openxmlformats.org/officeDocument/2006/relationships/hyperlink" Target="https://t.me/rosreestr_ns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%3A%2F%2Frosreestr.gov.ru&amp;post=-118967869_2800&amp;cc_key=" TargetMode="External"/><Relationship Id="rId17" Type="http://schemas.openxmlformats.org/officeDocument/2006/relationships/hyperlink" Target="https://rosreestr.gov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oko@54upr.rosreestr.ru" TargetMode="External"/><Relationship Id="rId20" Type="http://schemas.openxmlformats.org/officeDocument/2006/relationships/hyperlink" Target="https://dzen.ru/rosreestr_ns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ngkokbook.ru/zametki/ozero-chany-v-novosibirskoj-oblasti-88-foto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lxH8XmgiMI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bangkokbook.ru/galereya/ozero-sartlan-novosibirskaya-oblast-89-foto.html" TargetMode="External"/><Relationship Id="rId19" Type="http://schemas.openxmlformats.org/officeDocument/2006/relationships/hyperlink" Target="https://ok.ru/group/700000009878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press/archive/reg/zemlya-dlya-turizma-v-novosibirskoy-oblasti-opredeleny-pervye-territorii/" TargetMode="External"/><Relationship Id="rId14" Type="http://schemas.openxmlformats.org/officeDocument/2006/relationships/hyperlink" Target="https://rosreestr.gov.ru/" TargetMode="External"/><Relationship Id="rId22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8CC0-100F-474D-B0C4-AA2D6597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15</cp:revision>
  <cp:lastPrinted>2023-07-24T03:11:00Z</cp:lastPrinted>
  <dcterms:created xsi:type="dcterms:W3CDTF">2023-04-24T06:32:00Z</dcterms:created>
  <dcterms:modified xsi:type="dcterms:W3CDTF">2023-07-24T03:11:00Z</dcterms:modified>
</cp:coreProperties>
</file>